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C9A84C" w:sz="12" w:space="4"/>
        </w:pBdr>
        <w:spacing w:after="0" w:before="0"/>
      </w:pPr>
    </w:p>
    <w:p>
      <w:pPr>
        <w:spacing w:after="40" w:before="0"/>
      </w:pPr>
    </w:p>
    <w:p>
      <w:pPr>
        <w:spacing w:after="40" w:before="160"/>
        <w:jc w:val="center"/>
      </w:pPr>
      <w:r>
        <w:rPr>
          <w:rFonts w:ascii="Arial" w:cs="Arial" w:eastAsia="Arial" w:hAnsi="Arial"/>
          <w:b/>
          <w:bCs/>
          <w:color w:val="1A2B5E"/>
          <w:sz w:val="52"/>
          <w:szCs w:val="52"/>
        </w:rPr>
        <w:t xml:space="preserve">ISO 27001:2022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C9A84C"/>
          <w:sz w:val="38"/>
          <w:szCs w:val="38"/>
        </w:rPr>
        <w:t xml:space="preserve">Annex A Controls Audit Checklist</w:t>
      </w:r>
    </w:p>
    <w:p>
      <w:pPr>
        <w:spacing w:after="20" w:before="0"/>
        <w:jc w:val="center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A practical, blog-ready reference for auditors, GRC practitioners, and security teams</w:t>
      </w:r>
    </w:p>
    <w:p>
      <w:pPr>
        <w:spacing w:after="0" w:before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Published by Jackson Technology  |  jacksontechnology.com.ng  |  info@jacksontechnology.com.ng</w:t>
      </w:r>
    </w:p>
    <w:p>
      <w:pPr>
        <w:spacing w:after="40" w:before="0"/>
      </w:pPr>
    </w:p>
    <w:p>
      <w:pPr>
        <w:pBdr>
          <w:bottom w:val="single" w:color="C9A84C" w:sz="12" w:space="4"/>
        </w:pBdr>
        <w:spacing w:after="0" w:before="0"/>
      </w:pPr>
    </w:p>
    <w:p>
      <w:pPr>
        <w:spacing w:after="8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"/>
        <w:gridCol w:w="9120"/>
      </w:tblGrid>
      <w:tr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</w:tcPr>
          <w:p/>
        </w:tc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6E3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2B5E"/>
                <w:sz w:val="22"/>
                <w:szCs w:val="22"/>
              </w:rPr>
              <w:t xml:space="preserve">How to use this checklist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This checklist covers all 93 controls across the four Annex A categories of ISO 27001:2022. For each control, use the checkbox column to mark progress during your audit. The Status column can be updated with: Compliant | Partial | Non-Compliant | N/A. Sample findings are provided to illustrate what non-compliance looks like in practice. Use this as a gap analysis tool, internal audit aid, or client-facing deliverable.</w:t>
            </w:r>
          </w:p>
        </w:tc>
      </w:tr>
    </w:tbl>
    <w:p>
      <w:pPr>
        <w:spacing w:after="120" w:before="0"/>
      </w:pPr>
    </w:p>
    <w:p>
      <w:pPr>
        <w:spacing w:after="40" w:before="0"/>
      </w:pPr>
      <w:r>
        <w:rPr>
          <w:rFonts w:ascii="Arial" w:cs="Arial" w:eastAsia="Arial" w:hAnsi="Arial"/>
          <w:b/>
          <w:bCs/>
          <w:color w:val="1A2B5E"/>
          <w:sz w:val="18"/>
          <w:szCs w:val="18"/>
        </w:rPr>
        <w:t xml:space="preserve">STATUS LEGEND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7AE60"/>
                <w:sz w:val="20"/>
                <w:szCs w:val="20"/>
              </w:rPr>
              <w:t xml:space="preserve">✓  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Compliant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67E22"/>
                <w:sz w:val="20"/>
                <w:szCs w:val="20"/>
              </w:rPr>
              <w:t xml:space="preserve">~  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Partial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E74C3C"/>
                <w:sz w:val="20"/>
                <w:szCs w:val="20"/>
              </w:rPr>
              <w:t xml:space="preserve">✗  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Non-Compliant</w:t>
            </w:r>
          </w:p>
        </w:tc>
        <w:tc>
          <w:tcPr>
            <w:tcW w:type="dxa" w:w="234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888888"/>
                <w:sz w:val="20"/>
                <w:szCs w:val="20"/>
              </w:rPr>
              <w:t xml:space="preserve">N/A  </w:t>
            </w: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Not Applicable</w:t>
            </w:r>
          </w:p>
        </w:tc>
      </w:tr>
    </w:tbl>
    <w:p>
      <w:pPr>
        <w:spacing w:after="12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2B5E"/>
                <w:sz w:val="22"/>
                <w:szCs w:val="22"/>
              </w:rPr>
              <w:t xml:space="preserve">A.5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B5E" w:val="clear"/>
            <w:tcMar>
              <w:top w:type="dxa" w:w="120"/>
              <w:left w:type="dxa" w:w="200"/>
              <w:bottom w:type="dxa" w:w="12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Organizational Controls (A.5.1 – A.5.37)</w:t>
            </w:r>
          </w:p>
        </w:tc>
      </w:tr>
    </w:tbl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900"/>
        <w:gridCol w:w="4500"/>
        <w:gridCol w:w="3400"/>
        <w:gridCol w:w="1000"/>
      </w:tblGrid>
      <w:tr>
        <w:trPr>
          <w:tblHeader/>
        </w:trPr>
        <w:tc>
          <w:tcPr>
            <w:tcW w:type="dxa" w:w="56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9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Control</w:t>
            </w:r>
          </w:p>
        </w:tc>
        <w:tc>
          <w:tcPr>
            <w:tcW w:type="dxa" w:w="45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34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Sample Finding</w:t>
            </w:r>
          </w:p>
        </w:tc>
        <w:tc>
          <w:tcPr>
            <w:tcW w:type="dxa" w:w="10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A.5.1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Policies for Information Security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Policy not reviewed in 2+ years.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A.5.2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Information Security Roles &amp; Responsibilities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Incident response roles not clearly defined.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A.5.3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Segregation of Duties (SoD)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Users hold developer and admin privileges simultaneously.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A.5.4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Management Responsibilities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formal management oversight for security policies.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A.5.5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Contact with Authorities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procedure for reporting breaches to regulatory bodies.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A.5.6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Contact with Special Interest Groups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record of participation in security sharing forums.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A.5.7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Threat Intelligence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Threat intelligence not regularly collected or integrated.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A.5.8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Information Security in Project Management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Security risks not assessed during new project planning.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A.5.9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Inventory of Information &amp; Associated Assets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Asset inventory excludes cloud-based storage locations.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A.5.10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Acceptable Use of Information &amp; Assets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tracking of employee compliance with AUP.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A.5.11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Return of Assets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Former employees retain access to corporate laptops.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A.5.12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Classification of Information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Customer financial data not classified by sensitivity.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A.5.13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Labeling of Information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Confidential files mislabeled, leading to unauthorized access.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A.5.14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Information Transfer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Sensitive data transferred via unencrypted email.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A.5.15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Access Control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Access permissions not reviewed; excessive privileges persist.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A.5.16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Identity Management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Inactive user accounts remain active, increasing risk.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A.5.17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Authentication Information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MFA not enforced for privileged accounts.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A.5.18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Access Rights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Former employees retain sensitive system access.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A.5.19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Information Security in Supplier Relationships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Vendor security assessments not conducted before onboarding.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A.5.20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Addressing IS in Supplier Agreements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Supplier contracts lack data protection clauses.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A.5.21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Managing IS in the ICT Supply Chain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risk management process for third-party software vendors.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A.5.22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Monitoring, Review &amp; Change Mgmt of Supplier Services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Third-party security controls not audited in over a year.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A.5.23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Information Security for Cloud Services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Cloud data not encrypted at rest, violating policy.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A.5.24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Incident Management Planning &amp; Preparation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Incident response plan not tested in the last year.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A.5.25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Assessment &amp; Decision on Information Security Events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formal process to categorize security events by impact.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A.5.26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Response to Information Security Incidents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Incident response delayed due to unclear escalation procedures.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A.5.27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Learning from Information Security Incidents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formal post-incident review process in place.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A.5.28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Collection of Evidence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Evidence collection procedures not followed, affecting forensics.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A.5.29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Information Security During Disruption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security controls tested during last BCP exercise.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A.5.30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ICT Readiness for Business Continuity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Last DR test failed due to outdated backup configurations.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A.5.31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Legal, Statutory, Regulatory &amp; Contractual Requirements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documented process to monitor compliance with data laws.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A.5.32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Intellectual Property Rights (IPR)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Software licenses not actively monitored.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A.5.33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Protection of Records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Financial records inadequately protected per regulatory requirements.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A.5.34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Privacy &amp; Protection of PII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Sensitive PII stored without encryption.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A.5.35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Independent Review of Information Security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Last independent security review conducted over two years ago.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A.5.36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Compliance with Policies, Rules &amp; Standards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Employees not regularly tested for policy adherence.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A.5.37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Documented Operating Procedures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Critical operating procedures are outdated and unavailable to staff.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2B5E"/>
                <w:sz w:val="22"/>
                <w:szCs w:val="22"/>
              </w:rPr>
              <w:t xml:space="preserve">A.6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B5E" w:val="clear"/>
            <w:tcMar>
              <w:top w:type="dxa" w:w="120"/>
              <w:left w:type="dxa" w:w="200"/>
              <w:bottom w:type="dxa" w:w="12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People Controls (A.6.1 – A.6.8)</w:t>
            </w:r>
          </w:p>
        </w:tc>
      </w:tr>
    </w:tbl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900"/>
        <w:gridCol w:w="4500"/>
        <w:gridCol w:w="3400"/>
        <w:gridCol w:w="1000"/>
      </w:tblGrid>
      <w:tr>
        <w:trPr>
          <w:tblHeader/>
        </w:trPr>
        <w:tc>
          <w:tcPr>
            <w:tcW w:type="dxa" w:w="56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9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Control</w:t>
            </w:r>
          </w:p>
        </w:tc>
        <w:tc>
          <w:tcPr>
            <w:tcW w:type="dxa" w:w="45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34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Sample Finding</w:t>
            </w:r>
          </w:p>
        </w:tc>
        <w:tc>
          <w:tcPr>
            <w:tcW w:type="dxa" w:w="10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A.6.1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Screening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formal background screening for contract employees.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A.6.2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Terms &amp; Conditions of Employment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Employment contracts do not specify security obligations.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A.6.3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Information Security Awareness, Education &amp; Training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40% of employees did not complete annual security training.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A.6.4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Disciplinary Process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disciplinary actions taken for repeated password-sharing.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A.6.5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Responsibilities After Termination or Change of Employment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Some former employees retain access to applications post-exit.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A.6.6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Confidentiality / Non-Disclosure Agreements (NDAs)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NDAs not consistently reviewed or renewed for sensitive roles.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A.6.7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Remote Working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20% of remote employees not using an approved VPN.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A.6.8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Information Security Event Reporting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Employees unaware of reporting process; delays in breach detection.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2B5E"/>
                <w:sz w:val="22"/>
                <w:szCs w:val="22"/>
              </w:rPr>
              <w:t xml:space="preserve">A.7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B5E" w:val="clear"/>
            <w:tcMar>
              <w:top w:type="dxa" w:w="120"/>
              <w:left w:type="dxa" w:w="200"/>
              <w:bottom w:type="dxa" w:w="12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Physical Controls (A.7.1 – A.7.14)</w:t>
            </w:r>
          </w:p>
        </w:tc>
      </w:tr>
    </w:tbl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900"/>
        <w:gridCol w:w="4500"/>
        <w:gridCol w:w="3400"/>
        <w:gridCol w:w="1000"/>
      </w:tblGrid>
      <w:tr>
        <w:trPr>
          <w:tblHeader/>
        </w:trPr>
        <w:tc>
          <w:tcPr>
            <w:tcW w:type="dxa" w:w="56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9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Control</w:t>
            </w:r>
          </w:p>
        </w:tc>
        <w:tc>
          <w:tcPr>
            <w:tcW w:type="dxa" w:w="45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34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Sample Finding</w:t>
            </w:r>
          </w:p>
        </w:tc>
        <w:tc>
          <w:tcPr>
            <w:tcW w:type="dxa" w:w="10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A.7.1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Physical Security Perimeters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Perimeters not well-defined; unauthorized access to sensitive areas.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A.7.2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Physical Entry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Visitors granted access to critical areas without authorization.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A.7.3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Securing Offices, Rooms &amp; Facilities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Secure room doors left unlocked during non-business hours.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A.7.4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Physical Security Monitoring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Security cameras covering key areas non-functional for weeks.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A.7.5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Protecting Against Physical &amp; Environmental Threats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fire suppression system installed in the data center.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A.7.6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Working in Secure Areas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Staff not consistently following badge identification policies.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A.7.7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Clear Desk &amp; Clear Screen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Sensitive documents left visible on desks after business hours.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A.7.8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Equipment Siting &amp; Protection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Server racks lack adequate physical security measures.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A.7.9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Security of Assets Off-Premises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Laptops taken off-site without encryption enabled.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A.7.10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Storage Media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Old hard drives not securely wiped before disposal.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A.7.11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Supporting Utilities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backup power system for critical processing facilities.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A.7.12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Cabling Security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Exposed network cables increase risk of interception.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A.7.13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Equipment Maintenance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Biometric access controls not serviced in over a year.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A.7.14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Secure Disposal or Re-Use of Equipment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Sensitive data not erased from devices before disposal.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40"/>
        <w:gridCol w:w="7920"/>
      </w:tblGrid>
      <w:tr>
        <w:tc>
          <w:tcPr>
            <w:tcW w:type="dxa" w:w="1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9A84C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2B5E"/>
                <w:sz w:val="22"/>
                <w:szCs w:val="22"/>
              </w:rPr>
              <w:t xml:space="preserve">A.8</w:t>
            </w:r>
          </w:p>
        </w:tc>
        <w:tc>
          <w:tcPr>
            <w:tcW w:type="dxa" w:w="79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B5E" w:val="clear"/>
            <w:tcMar>
              <w:top w:type="dxa" w:w="120"/>
              <w:left w:type="dxa" w:w="200"/>
              <w:bottom w:type="dxa" w:w="12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4"/>
                <w:szCs w:val="24"/>
              </w:rPr>
              <w:t xml:space="preserve">Technological Controls (A.8.1 – A.8.34)</w:t>
            </w:r>
          </w:p>
        </w:tc>
      </w:tr>
    </w:tbl>
    <w:p>
      <w:pPr>
        <w:spacing w:after="4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60"/>
        <w:gridCol w:w="900"/>
        <w:gridCol w:w="4500"/>
        <w:gridCol w:w="3400"/>
        <w:gridCol w:w="1000"/>
      </w:tblGrid>
      <w:tr>
        <w:trPr>
          <w:tblHeader/>
        </w:trPr>
        <w:tc>
          <w:tcPr>
            <w:tcW w:type="dxa" w:w="56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✓</w:t>
            </w:r>
          </w:p>
        </w:tc>
        <w:tc>
          <w:tcPr>
            <w:tcW w:type="dxa" w:w="9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Control</w:t>
            </w:r>
          </w:p>
        </w:tc>
        <w:tc>
          <w:tcPr>
            <w:tcW w:type="dxa" w:w="45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34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Sample Finding</w:t>
            </w:r>
          </w:p>
        </w:tc>
        <w:tc>
          <w:tcPr>
            <w:tcW w:type="dxa" w:w="1000"/>
            <w:tcBorders>
              <w:top w:val="single" w:color="1A2B5E" w:sz="1"/>
              <w:left w:val="single" w:color="1A2B5E" w:sz="1"/>
              <w:bottom w:val="single" w:color="1A2B5E" w:sz="1"/>
              <w:right w:val="single" w:color="1A2B5E" w:sz="1"/>
            </w:tcBorders>
            <w:shd w:fill="1A2B5E" w:val="clear"/>
            <w:tcMar>
              <w:top w:type="dxa" w:w="80"/>
              <w:left w:type="dxa" w:w="100"/>
              <w:bottom w:type="dxa" w:w="8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A.8.1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User Endpoint Devices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Many endpoint devices lack full disk encryption.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A.8.2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Privileged Access Rights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Privileged accounts not reviewed in over six months.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A.8.3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Information Access Restriction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Employees retain access to sensitive data after role changes.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A.8.4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Access to Source Code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Developers have direct write access to production repositories.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A.8.5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Secure Authentication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MFA not enabled for all privileged accounts.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A.8.6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Capacity Management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Critical applications running at 90% capacity; availability at risk.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A.8.7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Protection Against Malware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Many workstations running outdated anti-malware software.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A.8.8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Management of Technical Vulnerabilities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Critical vulnerabilities unpatched for over 90 days.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A.8.9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Configuration Management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Production server configurations do not comply with baselines.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A.8.10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Information Deletion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Sensitive data not fully erased before decommissioning devices.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A.8.11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 Masking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Production data used in test environments without anonymization.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A.8.12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 Leakage Prevention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DLP rules for email exfiltration are not enforced.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A.8.13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Information Backup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Backups not regularly tested for recoverability.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A.8.14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Redundancy of Information Processing Facilities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secondary data center exists for critical redundancy.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A.8.15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Logging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Security logging not enabled for some critical systems.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A.8.16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Monitoring Activities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No centralized logging system to detect security anomalies.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A.8.17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Clock Synchronization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Several systems show time discrepancies greater than five minutes.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A.8.18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Use of Privileged Utility Programs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Privileged users executed system commands without logging.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A.8.19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Installation of Software on Operational Systems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Unauthorized software found running on production systems.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A.8.20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Network Security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Network firewalls have outdated firmware exposing them to threats.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A.8.21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Security of Network Services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Third-party network services not assessed for security compliance.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A.8.22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Segregation of Networks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Payment processing systems not isolated from general user networks.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A.8.23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Web Filtering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Unrestricted access to social media and file-sharing sites.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A.8.24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Use of Cryptography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Encryption keys not rotated regularly.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A.8.25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Secure Development Lifecycle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Developers not trained on secure coding practices.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A.8.26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Application Security Requirements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Security requirements not considered before purchasing third-party software.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A.8.27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Secure System Architecture &amp; Engineering Principles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Architecture does not follow least-privilege principle.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A.8.28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Secure Coding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Developers not consistently following secure coding standards.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A.8.29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Security Testing in Development &amp; Acceptance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Critical applications deployed without undergoing security testing.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A.8.30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Outsourced Development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Outsourced development lacks security oversight.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A.8.31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Separation of Dev, Test &amp; Production Environments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Testing and production environments not properly isolated.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A.8.32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Change Management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Unauthorized system changes made without formal approval.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A.8.33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Test Information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Sensitive production data used in testing without anonymization.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  <w:tr>
        <w:tc>
          <w:tcPr>
            <w:tcW w:type="dxa" w:w="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A2B5E"/>
                <w:sz w:val="22"/>
                <w:szCs w:val="22"/>
              </w:rPr>
              <w:t xml:space="preserve">☐</w:t>
            </w:r>
          </w:p>
        </w:tc>
        <w:tc>
          <w:tcPr>
            <w:tcW w:type="dxa" w:w="9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2B5E"/>
                <w:sz w:val="18"/>
                <w:szCs w:val="18"/>
              </w:rPr>
              <w:t xml:space="preserve">A.8.34</w:t>
            </w:r>
          </w:p>
        </w:tc>
        <w:tc>
          <w:tcPr>
            <w:tcW w:type="dxa" w:w="4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Protection of IS During Audit Testing</w:t>
            </w:r>
          </w:p>
        </w:tc>
        <w:tc>
          <w:tcPr>
            <w:tcW w:type="dxa" w:w="3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100"/>
              <w:bottom w:type="dxa" w:w="60"/>
              <w:right w:type="dxa" w:w="8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Audit testing performed on live production systems without safeguards.</w:t>
            </w:r>
          </w:p>
        </w:tc>
        <w:tc>
          <w:tcPr>
            <w:tcW w:type="dxa" w:w="1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EEF1F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999999"/>
                <w:sz w:val="18"/>
                <w:szCs w:val="18"/>
              </w:rPr>
              <w:t xml:space="preserve">—</w:t>
            </w:r>
          </w:p>
        </w:tc>
      </w:tr>
    </w:tbl>
    <w:p>
      <w:pPr>
        <w:spacing w:after="160" w:before="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"/>
        <w:gridCol w:w="9120"/>
      </w:tblGrid>
      <w:tr>
        <w:tc>
          <w:tcPr>
            <w:tcW w:type="dxa" w:w="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B5E" w:val="clear"/>
          </w:tcPr>
          <w:p/>
        </w:tc>
        <w:tc>
          <w:tcPr>
            <w:tcW w:type="dxa" w:w="9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1F8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0"/>
            </w:pPr>
            <w:r>
              <w:rPr>
                <w:rFonts w:ascii="Arial" w:cs="Arial" w:eastAsia="Arial" w:hAnsi="Arial"/>
                <w:b/>
                <w:bCs/>
                <w:color w:val="1A2B5E"/>
                <w:sz w:val="22"/>
                <w:szCs w:val="22"/>
              </w:rPr>
              <w:t xml:space="preserve">Audit Summary Score</w:t>
            </w:r>
          </w:p>
          <w:p>
            <w:pPr>
              <w:spacing w:after="40" w:before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Total Controls: 93   |   Compliant: ___   |   Partial: ___   |   Non-Compliant: ___   |   N/A: ___</w:t>
            </w:r>
          </w:p>
          <w:p>
            <w:pPr>
              <w:spacing w:after="0" w:before="0"/>
            </w:pPr>
            <w:r>
              <w:rPr>
                <w:rFonts w:ascii="Arial" w:cs="Arial" w:eastAsia="Arial" w:hAnsi="Arial"/>
                <w:color w:val="333333"/>
                <w:sz w:val="20"/>
                <w:szCs w:val="20"/>
              </w:rPr>
              <w:t xml:space="preserve">Compliance Score: ____%   |   Audit Date: ____________   |   Auditor: ______________________</w:t>
            </w:r>
          </w:p>
        </w:tc>
      </w:tr>
    </w:tbl>
    <w:p>
      <w:pPr>
        <w:spacing w:after="160" w:before="0"/>
      </w:pPr>
    </w:p>
    <w:p>
      <w:pPr>
        <w:pBdr>
          <w:top w:val="single" w:color="C9A84C" w:sz="6" w:space="4"/>
        </w:pBdr>
        <w:spacing w:after="40" w:before="80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Jackson Technology  |  Cybersecurity &amp; Data Protection Consulting  |  Abuja, Nigeria</w:t>
      </w:r>
    </w:p>
    <w:p>
      <w:pPr>
        <w:spacing w:after="0" w:before="0"/>
      </w:pPr>
      <w:r>
        <w:rPr>
          <w:rFonts w:ascii="Arial" w:cs="Arial" w:eastAsia="Arial" w:hAnsi="Arial"/>
          <w:i/>
          <w:iCs/>
          <w:color w:val="AAAAAA"/>
          <w:sz w:val="16"/>
          <w:szCs w:val="16"/>
        </w:rPr>
        <w:t xml:space="preserve">This checklist is provided for informational and audit preparation purposes only. For certification audits, engage an accredited ISO 27001 certification body.</w:t>
      </w:r>
    </w:p>
    <w:sectPr>
      <w:headerReference w:type="default" r:id="rId7"/>
      <w:footerReference w:type="default" r:id="rId8"/>
      <w:pgSz w:w="15840" w:h="122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A2B5E" w:sz="6" w:space="2"/>
      </w:pBdr>
      <w:tabs>
        <w:tab w:val="right" w:pos="9026"/>
      </w:tabs>
      <w:spacing w:after="0" w:before="40"/>
    </w:pPr>
    <w:r>
      <w:rPr>
        <w:rFonts w:ascii="Arial" w:cs="Arial" w:eastAsia="Arial" w:hAnsi="Arial"/>
        <w:color w:val="888888"/>
        <w:sz w:val="16"/>
        <w:szCs w:val="16"/>
      </w:rPr>
      <w:t xml:space="preserve">© 2025 Jackson Technology  |  jacksontechnology.com.ng</w:t>
    </w:r>
    <w:r>
      <w:rPr>
        <w:rFonts w:ascii="Arial" w:cs="Arial" w:eastAsia="Arial" w:hAnsi="Arial"/>
        <w:color w:val="888888"/>
        <w:sz w:val="16"/>
        <w:szCs w:val="16"/>
      </w:rPr>
      <w:t xml:space="preserve">	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36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5000"/>
      <w:gridCol w:w="4360"/>
    </w:tblGrid>
    <w:tr>
      <w:tc>
        <w:tcPr>
          <w:tcW w:type="dxa" w:w="50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r>
            <w:rPr>
              <w:rFonts w:ascii="Arial" w:cs="Arial" w:eastAsia="Arial" w:hAnsi="Arial"/>
              <w:b/>
              <w:bCs/>
              <w:color w:val="1A2B5E"/>
              <w:sz w:val="20"/>
              <w:szCs w:val="20"/>
            </w:rPr>
            <w:t xml:space="preserve">Jackson Technology</w:t>
          </w:r>
        </w:p>
      </w:tc>
      <w:tc>
        <w:tcPr>
          <w:tcW w:type="dxa" w:w="436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tcMar>
            <w:top w:type="dxa" w:w="60"/>
            <w:left w:type="dxa" w:w="0"/>
            <w:bottom w:type="dxa" w:w="60"/>
            <w:right w:type="dxa" w:w="0"/>
          </w:tcMar>
        </w:tcPr>
        <w:p>
          <w:pPr>
            <w:jc w:val="right"/>
          </w:pPr>
          <w:r>
            <w:rPr>
              <w:rFonts w:ascii="Arial" w:cs="Arial" w:eastAsia="Arial" w:hAnsi="Arial"/>
              <w:color w:val="888888"/>
              <w:sz w:val="18"/>
              <w:szCs w:val="18"/>
            </w:rPr>
            <w:t xml:space="preserve">ISO 27001:2022 Annex A Audit Checklist</w:t>
          </w:r>
        </w:p>
      </w:tc>
    </w:tr>
  </w:tbl>
  <w:p>
    <w:pPr>
      <w:pBdr>
        <w:bottom w:val="single" w:color="C9A84C" w:sz="6" w:space="2"/>
      </w:pBdr>
      <w:spacing w:after="0" w:befor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2026-06-27T17:43:54.892Z</dcterms:created>
  <dcterms:modified xsi:type="dcterms:W3CDTF">2026-06-27T17:43:54.892Z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